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Перечень учреждений образования, определенных пунктами проведения централизованного тестирования 2022 г. и пунктами регистрации для прохождения централизованного тестирования</w:t>
      </w:r>
    </w:p>
    <w:p w:rsidR="008F4CFF" w:rsidRPr="008F4CFF" w:rsidRDefault="008F4CFF" w:rsidP="008F4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anchor="1" w:history="1">
        <w:r w:rsidRPr="008F4CFF">
          <w:rPr>
            <w:rFonts w:ascii="Segoe UI" w:eastAsia="Times New Roman" w:hAnsi="Segoe UI" w:cs="Segoe UI"/>
            <w:color w:val="4B93D0"/>
            <w:sz w:val="24"/>
            <w:szCs w:val="24"/>
            <w:lang w:eastAsia="ru-RU"/>
          </w:rPr>
          <w:t>г. Минск</w:t>
        </w:r>
      </w:hyperlink>
    </w:p>
    <w:p w:rsidR="008F4CFF" w:rsidRPr="008F4CFF" w:rsidRDefault="008F4CFF" w:rsidP="008F4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" w:anchor="2" w:history="1">
        <w:r w:rsidRPr="008F4CFF">
          <w:rPr>
            <w:rFonts w:ascii="Segoe UI" w:eastAsia="Times New Roman" w:hAnsi="Segoe UI" w:cs="Segoe UI"/>
            <w:color w:val="4B93D0"/>
            <w:sz w:val="24"/>
            <w:szCs w:val="24"/>
            <w:lang w:eastAsia="ru-RU"/>
          </w:rPr>
          <w:t>Минская область</w:t>
        </w:r>
      </w:hyperlink>
    </w:p>
    <w:p w:rsidR="008F4CFF" w:rsidRPr="008F4CFF" w:rsidRDefault="008F4CFF" w:rsidP="008F4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" w:anchor="3" w:history="1">
        <w:r w:rsidRPr="008F4CFF">
          <w:rPr>
            <w:rFonts w:ascii="Segoe UI" w:eastAsia="Times New Roman" w:hAnsi="Segoe UI" w:cs="Segoe UI"/>
            <w:color w:val="4B93D0"/>
            <w:sz w:val="24"/>
            <w:szCs w:val="24"/>
            <w:lang w:eastAsia="ru-RU"/>
          </w:rPr>
          <w:t>Могилевская область</w:t>
        </w:r>
      </w:hyperlink>
    </w:p>
    <w:p w:rsidR="008F4CFF" w:rsidRPr="008F4CFF" w:rsidRDefault="008F4CFF" w:rsidP="008F4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8" w:anchor="4" w:history="1">
        <w:r w:rsidRPr="008F4CFF">
          <w:rPr>
            <w:rFonts w:ascii="Segoe UI" w:eastAsia="Times New Roman" w:hAnsi="Segoe UI" w:cs="Segoe UI"/>
            <w:color w:val="4B93D0"/>
            <w:sz w:val="24"/>
            <w:szCs w:val="24"/>
            <w:lang w:eastAsia="ru-RU"/>
          </w:rPr>
          <w:t>Гомельская область</w:t>
        </w:r>
      </w:hyperlink>
    </w:p>
    <w:p w:rsidR="008F4CFF" w:rsidRPr="008F4CFF" w:rsidRDefault="008F4CFF" w:rsidP="008F4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9" w:anchor="5" w:history="1">
        <w:r w:rsidRPr="008F4CFF">
          <w:rPr>
            <w:rFonts w:ascii="Segoe UI" w:eastAsia="Times New Roman" w:hAnsi="Segoe UI" w:cs="Segoe UI"/>
            <w:color w:val="4B93D0"/>
            <w:sz w:val="24"/>
            <w:szCs w:val="24"/>
            <w:lang w:eastAsia="ru-RU"/>
          </w:rPr>
          <w:t>Гродненская область</w:t>
        </w:r>
      </w:hyperlink>
    </w:p>
    <w:p w:rsidR="008F4CFF" w:rsidRPr="008F4CFF" w:rsidRDefault="008F4CFF" w:rsidP="008F4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0" w:anchor="6" w:history="1">
        <w:r w:rsidRPr="008F4CFF">
          <w:rPr>
            <w:rFonts w:ascii="Segoe UI" w:eastAsia="Times New Roman" w:hAnsi="Segoe UI" w:cs="Segoe UI"/>
            <w:color w:val="4B93D0"/>
            <w:sz w:val="24"/>
            <w:szCs w:val="24"/>
            <w:lang w:eastAsia="ru-RU"/>
          </w:rPr>
          <w:t>Брестская область</w:t>
        </w:r>
      </w:hyperlink>
    </w:p>
    <w:p w:rsidR="008F4CFF" w:rsidRPr="008F4CFF" w:rsidRDefault="008F4CFF" w:rsidP="008F4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1" w:anchor="7" w:history="1">
        <w:r w:rsidRPr="008F4CFF">
          <w:rPr>
            <w:rFonts w:ascii="Segoe UI" w:eastAsia="Times New Roman" w:hAnsi="Segoe UI" w:cs="Segoe UI"/>
            <w:color w:val="4B93D0"/>
            <w:sz w:val="24"/>
            <w:szCs w:val="24"/>
            <w:lang w:eastAsia="ru-RU"/>
          </w:rPr>
          <w:t>Витебская область</w:t>
        </w:r>
      </w:hyperlink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left="-1134" w:right="708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74742F77" wp14:editId="716246E4">
            <wp:extent cx="7153451" cy="9640824"/>
            <wp:effectExtent l="0" t="0" r="0" b="0"/>
            <wp:docPr id="1" name="Рисунок 1" descr="https://rikc.by/uploads/posts/2022-04/1651213711_infografika-registracija-dlja-uchastija-v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kc.by/uploads/posts/2022-04/1651213711_infografika-registracija-dlja-uchastija-v-c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347" cy="97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lastRenderedPageBreak/>
        <w:t>Минск</w:t>
      </w:r>
    </w:p>
    <w:tbl>
      <w:tblPr>
        <w:tblW w:w="10916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0"/>
        <w:gridCol w:w="1980"/>
        <w:gridCol w:w="2023"/>
        <w:gridCol w:w="4472"/>
      </w:tblGrid>
      <w:tr w:rsidR="008F4CFF" w:rsidRPr="008F4CFF" w:rsidTr="008F4CFF">
        <w:trPr>
          <w:tblHeader/>
        </w:trPr>
        <w:tc>
          <w:tcPr>
            <w:tcW w:w="321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Пункт регистрации</w:t>
            </w:r>
          </w:p>
        </w:tc>
        <w:tc>
          <w:tcPr>
            <w:tcW w:w="198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Адрес пункта</w:t>
            </w:r>
          </w:p>
        </w:tc>
        <w:tc>
          <w:tcPr>
            <w:tcW w:w="202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Учебные предметы </w:t>
            </w:r>
            <w:r w:rsidRPr="008F4CFF">
              <w:rPr>
                <w:rFonts w:ascii="Segoe UI" w:eastAsia="Times New Roman" w:hAnsi="Segoe UI" w:cs="Segoe UI"/>
                <w:b/>
                <w:bCs/>
                <w:color w:val="DC354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-сайт, e-</w:t>
            </w: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,</w:t>
            </w: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  национальный технический университет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220013, г. Минск, ул. Я. Коласа, 12, учебный корпус №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3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www.bntu.by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test_bntu@bntu.by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292-38-42,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237-39-25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«Белорусский государственный университет информатики и радиоэлектроники»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г. Минск,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Гикало, 9,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корпус 4, комн. 109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4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www.abitur.bsuir.by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dekfdp@bsuir.by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293-86-49,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293-85-86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«Белорусский государственный аграрный технический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220023, г. Минск,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пр. Независимости, 99, учебный корпус № 2, комн. 327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5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www.bsatu.by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rct.fdp@bsatu.by volosozhar.itc@bsatu.by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377-22-68, 326-05-92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«Белорусский государственный медицинский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220116, г. Минск,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пр-т Дзержинского, д. 83, корпус 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6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www.bsmu.by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cancelary@bsmu.by</w:t>
            </w:r>
          </w:p>
          <w:p w:rsidR="008F4CFF" w:rsidRPr="008F4CFF" w:rsidRDefault="008F4CFF" w:rsidP="008F4C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SkakunLN@bsmu.by</w:t>
            </w:r>
          </w:p>
          <w:p w:rsidR="008F4CFF" w:rsidRPr="008F4CFF" w:rsidRDefault="008F4CFF" w:rsidP="008F4C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т.: 270-96-62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«Белорусский государственный экономический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220070, г. Минск, пр. Партизанский, 26,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учебный корпус № 3, 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140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7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www.bseu.by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fdp@bseu.by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209-78-15, 209-78-11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УО «Белорусский государственный 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педагогический университет имени Максима Танка»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220030, г. Минск,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 Советская, 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8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www.bspu.by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priemnaja-217@tut.by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priem@bspu.by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т.: 311-21-27,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311-21-28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Белорусский государственный университет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220030, г. Минск, пр. Независимости,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9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staroleg@bsu.by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molofeev@bsu.by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209-54-06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 «Белорусский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220006, г. Минск,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Свердлова, 13а, учебный корпус №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0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www.belstu.by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pk@belstu.by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374-92-83,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379-63-75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«Белорусский государственный университет культуры и искусств»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220007, г. Минск, ул. Рабкоровская, 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1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www.buk.by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pk@buk.by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buk@buk.by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354-72-99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 «Минский государственный лингвистический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220034, г. Минск,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 Румянцева, 12, корпус Д, ауд. 120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2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www.mslu.by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abiturient@mslu.by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289-46-67,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289-46-46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 Федерации профсоюзов Беларуси «Международный университет «МИТСО»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220099, г. Минск, ул. 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Казинца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 21, к. 2, кабинет 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3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www.mitso.by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mitso@mitso.by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279-98-88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Академия управления при Президенте Республики Беларусь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220007, г. Минск, ул. Московская, 17, кабинет 110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4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www.pac.by 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gurin@pac.by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222-83-54,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229-50-10,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222-98-78,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229-52-11,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229-51-26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 «Академия Министерства внутренних дел Республики Беларусь»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220005, г. Минск, пр. 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Машерова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 6, кабинет 101А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70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5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www.amia.by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info@amia.by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361-27-51,</w:t>
            </w:r>
          </w:p>
          <w:p w:rsidR="008F4CFF" w:rsidRPr="008F4CFF" w:rsidRDefault="008F4CFF" w:rsidP="008F4CFF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289-22-43</w:t>
            </w:r>
          </w:p>
        </w:tc>
      </w:tr>
    </w:tbl>
    <w:p w:rsidR="008F4CFF" w:rsidRPr="008F4CFF" w:rsidRDefault="008F4CFF" w:rsidP="008F4C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i/>
          <w:iCs/>
          <w:color w:val="DC3545"/>
          <w:sz w:val="24"/>
          <w:szCs w:val="24"/>
          <w:lang w:eastAsia="ru-RU"/>
        </w:rPr>
        <w:t>*</w:t>
      </w:r>
      <w:r w:rsidRPr="008F4CFF"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  <w:t> - учебные предметы, на которые можно зарегистрироваться для прохождения ЦТ в данном пункте тестирования (пункт регистрации осуществляет регистрацию на все учебные предметы для прохождения ЦТ в любом из пунктов проведения тестирования).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  </w:t>
      </w: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Минская область</w:t>
      </w:r>
    </w:p>
    <w:tbl>
      <w:tblPr>
        <w:tblW w:w="10490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1939"/>
        <w:gridCol w:w="1774"/>
        <w:gridCol w:w="1846"/>
      </w:tblGrid>
      <w:tr w:rsidR="008F4CFF" w:rsidRPr="008F4CFF" w:rsidTr="008F4CFF">
        <w:trPr>
          <w:tblHeader/>
        </w:trPr>
        <w:tc>
          <w:tcPr>
            <w:tcW w:w="445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Пункт регистрации</w:t>
            </w:r>
          </w:p>
        </w:tc>
        <w:tc>
          <w:tcPr>
            <w:tcW w:w="1932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Адрес пункта</w:t>
            </w:r>
          </w:p>
        </w:tc>
        <w:tc>
          <w:tcPr>
            <w:tcW w:w="169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Учебные предметы </w:t>
            </w:r>
            <w:r w:rsidRPr="008F4CFF">
              <w:rPr>
                <w:rFonts w:ascii="Segoe UI" w:eastAsia="Times New Roman" w:hAnsi="Segoe UI" w:cs="Segoe UI"/>
                <w:b/>
                <w:bCs/>
                <w:color w:val="DC354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-сайт, e-</w:t>
            </w: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,</w:t>
            </w: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Филиал БНТУ 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политехнический колледж»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222511, Минская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Борисов,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Гагарина, 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4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6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www.bgpk.bntu.by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bgpk@bntu.by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(0177) 74-28-38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Филиал 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Молодечненский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политехнический колледж»  УО «Республиканский институт профессионального образования»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222306, Минская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Молодечно,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пл. Центральная,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4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100" w:afterAutospacing="1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7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www.mgpk.by</w:t>
              </w:r>
            </w:hyperlink>
          </w:p>
          <w:p w:rsidR="008F4CFF" w:rsidRPr="008F4CFF" w:rsidRDefault="008F4CFF" w:rsidP="008F4CFF">
            <w:pPr>
              <w:spacing w:after="100" w:afterAutospacing="1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770072@mgpk.by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(0176) 77-10-32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Филиал БНТУ 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Солигорский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горно-химический колледж»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Минская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Солигорск,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Козлова, 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4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ind w:hanging="85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8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www.sgght.belhost.by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sgghc@bntu.by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(0174) 26-06-64,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(0174) 23-65-43</w:t>
            </w:r>
          </w:p>
        </w:tc>
      </w:tr>
    </w:tbl>
    <w:p w:rsidR="008F4CFF" w:rsidRPr="008F4CFF" w:rsidRDefault="008F4CFF" w:rsidP="008F4CFF">
      <w:pPr>
        <w:shd w:val="clear" w:color="auto" w:fill="FFFFFF"/>
        <w:spacing w:after="0" w:line="240" w:lineRule="auto"/>
        <w:ind w:hanging="851"/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i/>
          <w:iCs/>
          <w:color w:val="DC3545"/>
          <w:sz w:val="24"/>
          <w:szCs w:val="24"/>
          <w:lang w:eastAsia="ru-RU"/>
        </w:rPr>
        <w:lastRenderedPageBreak/>
        <w:t>*</w:t>
      </w:r>
      <w:r w:rsidRPr="008F4CFF"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  <w:t> - учебные предметы, на которые можно зарегистрироваться для прохождения ЦТ в данном пункте тестирования (пункт регистрации осуществляет регистрацию на все учебные предметы для прохождения ЦТ в любом из пунктов проведения тестирования).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Могилевская область</w:t>
      </w:r>
    </w:p>
    <w:tbl>
      <w:tblPr>
        <w:tblW w:w="10349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2429"/>
        <w:gridCol w:w="2163"/>
        <w:gridCol w:w="2490"/>
      </w:tblGrid>
      <w:tr w:rsidR="008F4CFF" w:rsidRPr="008F4CFF" w:rsidTr="008F4CFF">
        <w:trPr>
          <w:tblHeader/>
        </w:trPr>
        <w:tc>
          <w:tcPr>
            <w:tcW w:w="290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Пункт регистрации</w:t>
            </w:r>
          </w:p>
        </w:tc>
        <w:tc>
          <w:tcPr>
            <w:tcW w:w="238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Адрес пункта</w:t>
            </w:r>
          </w:p>
        </w:tc>
        <w:tc>
          <w:tcPr>
            <w:tcW w:w="209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Учебные предметы </w:t>
            </w:r>
            <w:r w:rsidRPr="008F4CFF">
              <w:rPr>
                <w:rFonts w:ascii="Segoe UI" w:eastAsia="Times New Roman" w:hAnsi="Segoe UI" w:cs="Segoe UI"/>
                <w:b/>
                <w:bCs/>
                <w:color w:val="DC354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-сайт, e-</w:t>
            </w: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,</w:t>
            </w: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Белорусско-Российский университет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212000, 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Могилев, пр. Мира, 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29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www.rct.bru.by 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www.bru.by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rct.bru@tut.by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(0222) 71-36-28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«Белорусская государственная орденов Октябрьской Революции и Трудового Красного Знамени сельскохозяйственная академия»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213407, 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Могилевская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Горки,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 Мичурина, 13,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учебный корпус  № 11, ауд. 707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0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www.baa.by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pk_bgsha@mail.ru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(02233) 7-97-31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 «Белорусский государственный университет пищевых и химических технологий»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212027, 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Могилев,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пр. Шмидта, 3, корпус 1, ауд. 100а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1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www.mgup.by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mail@mgup.by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(0222) 64-81-37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аграрный колледж»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213634, 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Могилевская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Климовичи,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Ленина,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2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www.kgak.by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priem@kgak.by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(02244) 5-66-40,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(02244) 5-68-29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 «Могилевский государственный университет имени А.А. Кулешова»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212022, 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Могилев,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Космонавтов, д. 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3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msu.by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kuliashou@tut.by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dzmitry_douhal@list.ru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(0222) 32-31-11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Филиал БНТУ 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автотранспортный колледж»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213819, 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Могилевская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Бобруйск,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ул. 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Интернациональная, 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4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www.bgak.bntu.by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bgak@bntu.by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(0225) 71-76-61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 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аграрно-экономический колледж»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Могилевская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Бобруйск,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 Интернациональная, 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95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5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www.bgaek.by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bgaek@bgaek.by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(0225) 43-50-19</w:t>
            </w:r>
          </w:p>
        </w:tc>
      </w:tr>
    </w:tbl>
    <w:p w:rsidR="008F4CFF" w:rsidRPr="008F4CFF" w:rsidRDefault="008F4CFF" w:rsidP="008F4C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i/>
          <w:iCs/>
          <w:color w:val="DC3545"/>
          <w:sz w:val="24"/>
          <w:szCs w:val="24"/>
          <w:lang w:eastAsia="ru-RU"/>
        </w:rPr>
        <w:t>*</w:t>
      </w:r>
      <w:r w:rsidRPr="008F4CFF"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  <w:t> - учебные предметы, на которые можно зарегистрироваться для прохождения ЦТ в данном пункте тестирования (пункт регистрации осуществляет регистрацию на все учебные предметы для прохождения ЦТ в любом из пунктов проведения тестирования).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  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Гомельская область</w:t>
      </w:r>
    </w:p>
    <w:tbl>
      <w:tblPr>
        <w:tblW w:w="10504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1"/>
        <w:gridCol w:w="2336"/>
        <w:gridCol w:w="2446"/>
        <w:gridCol w:w="2121"/>
      </w:tblGrid>
      <w:tr w:rsidR="008F4CFF" w:rsidRPr="008F4CFF" w:rsidTr="008F4CFF">
        <w:trPr>
          <w:tblHeader/>
        </w:trPr>
        <w:tc>
          <w:tcPr>
            <w:tcW w:w="3604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Пункт регистрации</w:t>
            </w:r>
          </w:p>
        </w:tc>
        <w:tc>
          <w:tcPr>
            <w:tcW w:w="233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Адрес пункта</w:t>
            </w:r>
          </w:p>
        </w:tc>
        <w:tc>
          <w:tcPr>
            <w:tcW w:w="244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Учебные предметы </w:t>
            </w:r>
            <w:r w:rsidRPr="008F4CFF">
              <w:rPr>
                <w:rFonts w:ascii="Segoe UI" w:eastAsia="Times New Roman" w:hAnsi="Segoe UI" w:cs="Segoe UI"/>
                <w:b/>
                <w:bCs/>
                <w:color w:val="DC354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1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-сайт, e-</w:t>
            </w: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,</w:t>
            </w: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 «Гомельский государственный технический университет имени П.О. Сухого»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246746,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Гомель,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пр. Октября, 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китайский язык</w:t>
            </w:r>
          </w:p>
        </w:tc>
        <w:tc>
          <w:tcPr>
            <w:tcW w:w="2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6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www.gstu.by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prkom@gstu.by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(0232) 21-42-77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 «Гомельский государственный университет имени Франциска Скорины»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246028,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Гомель,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Советская, 102, корпус 5, ауд. 1-0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2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7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www.gsu.by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priem.kom@gsu.by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(0232) 50-38-91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«Белорусский государственный университет транспорта»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246653,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Гомель,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ул. Кирова, 34, 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 106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</w:tc>
        <w:tc>
          <w:tcPr>
            <w:tcW w:w="2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8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www.bsut.by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kursy@bsut.by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(0232) 95-28-02,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(0232) 31-55-04,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(044) 588-48-08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Мозырский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имени 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И.П.Шамякина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247760,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Гомельская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Мозырь,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Студенческая, 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39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www.mspu.by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mail@mspu.by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fdp_mspu@mail.ru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(0236) 23-64-54,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(0236) 25-62-27,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(033) 680-36-77,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(029) 738-59-01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«Светлогорский государственный индустриальный колледж»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247431,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Гомельская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Светлогорск,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Шоссейная,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0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www.sgik.of.by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sgit@mail.gomel.by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(02342) 3-10-23,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8 (02342) 9-94-50,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(02342) 3-10-38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 «Белорусский торгово-экономический университет потребительской кооперации»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246029,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Гомель,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пр. Октября, 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1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www.i-bteu.by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priem@bteu.by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(0232) 50-03-60,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(0232) 50-03-57,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(029) 354-63-81</w:t>
            </w:r>
          </w:p>
        </w:tc>
      </w:tr>
    </w:tbl>
    <w:p w:rsidR="008F4CFF" w:rsidRPr="008F4CFF" w:rsidRDefault="008F4CFF" w:rsidP="008F4C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i/>
          <w:iCs/>
          <w:color w:val="DC3545"/>
          <w:sz w:val="24"/>
          <w:szCs w:val="24"/>
          <w:lang w:eastAsia="ru-RU"/>
        </w:rPr>
        <w:t>*</w:t>
      </w:r>
      <w:r w:rsidRPr="008F4CFF"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  <w:t> - учебные предметы, на которые можно зарегистрироваться для прохождения ЦТ в данном пункте тестирования (пункт регистрации осуществляет регистрацию на все учебные предметы для прохождения ЦТ в любом из пунктов проведения тестирования).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Гродненская область</w:t>
      </w:r>
    </w:p>
    <w:tbl>
      <w:tblPr>
        <w:tblW w:w="10632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8"/>
        <w:gridCol w:w="2795"/>
        <w:gridCol w:w="2397"/>
        <w:gridCol w:w="1922"/>
      </w:tblGrid>
      <w:tr w:rsidR="008F4CFF" w:rsidRPr="008F4CFF" w:rsidTr="008F4CFF">
        <w:trPr>
          <w:tblHeader/>
        </w:trPr>
        <w:tc>
          <w:tcPr>
            <w:tcW w:w="3233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Пункт регистрации</w:t>
            </w:r>
          </w:p>
        </w:tc>
        <w:tc>
          <w:tcPr>
            <w:tcW w:w="273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Адрес пункта</w:t>
            </w:r>
          </w:p>
        </w:tc>
        <w:tc>
          <w:tcPr>
            <w:tcW w:w="231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Учебные предметы </w:t>
            </w:r>
            <w:r w:rsidRPr="008F4CFF">
              <w:rPr>
                <w:rFonts w:ascii="Segoe UI" w:eastAsia="Times New Roman" w:hAnsi="Segoe UI" w:cs="Segoe UI"/>
                <w:b/>
                <w:bCs/>
                <w:color w:val="DC354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34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-сайт, e-</w:t>
            </w: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,</w:t>
            </w: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230023, г. Гродно,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 Ленина, 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3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2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www.grsu.by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hyperlink r:id="rId43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www.fdp.grsu.by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fdp@grsu.by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(0152) 67-01-01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 «Гродненский государственный аграрный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230008, г. Гродно,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 Терешковой, 28, к. 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3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4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www.ggau.by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ct@ggau.by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(0152) 62-36-30,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8 (0152) 62-36-17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Лидский колледж УО «Гродненский государственный университет имени Янки Купалы»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231300, Гродненская обл., г. Лида,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Советская, 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3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5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www.ltk.grsu.by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lidcol@grsu.by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(0154) 52-13-72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Волковысский колледж УО «Гродненский государственный университет имени Янки Купалы»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231900, 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Гродненская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Волковыск, ул. Социалистическая, 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34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6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www.fdp.grsu.by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, www.vk.grsu.by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ct@grsu.by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(0152) 73-01-01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т./факс: 8 (01512) 5-19-03</w:t>
            </w:r>
          </w:p>
        </w:tc>
      </w:tr>
    </w:tbl>
    <w:p w:rsidR="008F4CFF" w:rsidRPr="008F4CFF" w:rsidRDefault="008F4CFF" w:rsidP="008F4C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i/>
          <w:iCs/>
          <w:color w:val="DC3545"/>
          <w:sz w:val="24"/>
          <w:szCs w:val="24"/>
          <w:lang w:eastAsia="ru-RU"/>
        </w:rPr>
        <w:lastRenderedPageBreak/>
        <w:t>*</w:t>
      </w:r>
      <w:r w:rsidRPr="008F4CFF"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  <w:t> - учебные предметы, на которые можно зарегистрироваться для прохождения ЦТ в данном пункте тестирования (пункт регистрации осуществляет регистрацию на все учебные предметы для прохождения ЦТ в любом из пунктов проведения тестирования).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t>Брестская область</w:t>
      </w:r>
    </w:p>
    <w:tbl>
      <w:tblPr>
        <w:tblW w:w="9490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1886"/>
        <w:gridCol w:w="2258"/>
        <w:gridCol w:w="2547"/>
      </w:tblGrid>
      <w:tr w:rsidR="008F4CFF" w:rsidRPr="008F4CFF" w:rsidTr="008F4CFF">
        <w:trPr>
          <w:tblHeader/>
        </w:trPr>
        <w:tc>
          <w:tcPr>
            <w:tcW w:w="2799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Пункт регистрации</w:t>
            </w:r>
          </w:p>
        </w:tc>
        <w:tc>
          <w:tcPr>
            <w:tcW w:w="1886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Адрес пункта</w:t>
            </w:r>
          </w:p>
        </w:tc>
        <w:tc>
          <w:tcPr>
            <w:tcW w:w="2258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Учебные предметы </w:t>
            </w:r>
            <w:r w:rsidRPr="008F4CFF">
              <w:rPr>
                <w:rFonts w:ascii="Segoe UI" w:eastAsia="Times New Roman" w:hAnsi="Segoe UI" w:cs="Segoe UI"/>
                <w:b/>
                <w:bCs/>
                <w:color w:val="DC354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47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-сайт, e-</w:t>
            </w: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,</w:t>
            </w: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«Брестский государственный технический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224017, 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Брест,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Московская, 267,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корпус 2, галерея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54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7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www.bstu.by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rtc_brest@mail.ru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(0162) 32-17-41,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(0162) 32-17-92,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(033) 303-20-00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 «Брестский государственный университет имени А.С. Пушкина»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224016,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Брест,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бульвар Космонавтов, 21,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ауд. 118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всемирная история (новейшее время)</w:t>
            </w:r>
          </w:p>
        </w:tc>
        <w:tc>
          <w:tcPr>
            <w:tcW w:w="254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8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www.brsu.by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preinst@brsu.brest.by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(0162) 21-13-65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 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Барановичский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225404, Брестская обл.,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Барановичи,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Войкова, 21,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учебный корпус 2, ауд. 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54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49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www.barsu.by 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barsu.fdp@mail.ru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(0163) 64-36-37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225710, 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Брестская обл.,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Пинск,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 Пушкина, д. 4,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3212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254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0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www.polessu.by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prigodich.i@polessu.by, khvorova.e@polessu.by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(0165) 32-26-08</w:t>
            </w:r>
          </w:p>
        </w:tc>
      </w:tr>
    </w:tbl>
    <w:p w:rsidR="008F4CFF" w:rsidRPr="008F4CFF" w:rsidRDefault="008F4CFF" w:rsidP="008F4C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i/>
          <w:iCs/>
          <w:color w:val="DC3545"/>
          <w:sz w:val="24"/>
          <w:szCs w:val="24"/>
          <w:lang w:eastAsia="ru-RU"/>
        </w:rPr>
        <w:t>*</w:t>
      </w:r>
      <w:r w:rsidRPr="008F4CFF"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  <w:t> - учебные предметы, на которые можно зарегистрироваться для прохождения ЦТ в данном пункте тестирования (пункт регистрации осуществляет регистрацию на все учебные предметы для прохождения ЦТ в любом из пунктов проведения тестирования).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8"/>
          <w:szCs w:val="28"/>
          <w:lang w:eastAsia="ru-RU"/>
        </w:rPr>
        <w:lastRenderedPageBreak/>
        <w:t>Витебская область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2023"/>
        <w:gridCol w:w="2419"/>
        <w:gridCol w:w="2037"/>
      </w:tblGrid>
      <w:tr w:rsidR="008F4CFF" w:rsidRPr="008F4CFF" w:rsidTr="008F4CFF">
        <w:trPr>
          <w:tblHeader/>
        </w:trPr>
        <w:tc>
          <w:tcPr>
            <w:tcW w:w="323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Пункт регистрации</w:t>
            </w:r>
          </w:p>
        </w:tc>
        <w:tc>
          <w:tcPr>
            <w:tcW w:w="2050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Адрес пункта</w:t>
            </w:r>
          </w:p>
        </w:tc>
        <w:tc>
          <w:tcPr>
            <w:tcW w:w="2451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Учебные предметы </w:t>
            </w:r>
            <w:r w:rsidRPr="008F4CFF">
              <w:rPr>
                <w:rFonts w:ascii="Segoe UI" w:eastAsia="Times New Roman" w:hAnsi="Segoe UI" w:cs="Segoe UI"/>
                <w:b/>
                <w:bCs/>
                <w:color w:val="DC3545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95" w:type="dxa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Web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-сайт, e-</w:t>
            </w:r>
            <w:proofErr w:type="spellStart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mail</w:t>
            </w:r>
            <w:proofErr w:type="spellEnd"/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t>,</w:t>
            </w:r>
            <w:r w:rsidRPr="008F4CFF">
              <w:rPr>
                <w:rFonts w:ascii="Segoe UI" w:eastAsia="Times New Roman" w:hAnsi="Segoe UI" w:cs="Segoe UI"/>
                <w:color w:val="FFFFFF"/>
                <w:sz w:val="24"/>
                <w:szCs w:val="24"/>
                <w:lang w:eastAsia="ru-RU"/>
              </w:rPr>
              <w:br/>
              <w:t>телефон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«Витебский государственный технологический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210038, 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Витебск,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Московский пр-т, 72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1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www.vstu.by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vstu_ct@vitebsk.by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(0212) 49-53-71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УО «Полоцкий государственный университет»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211440, 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Витебская обл.,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Новополоцк,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ул. Блохина, 30, 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2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www.psu.by 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po@psu.by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(0214) 50-58-34,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(029) 719-93-13,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8 (029) 719-93-15</w:t>
            </w:r>
          </w:p>
        </w:tc>
      </w:tr>
      <w:tr w:rsidR="008F4CFF" w:rsidRPr="008F4CFF" w:rsidTr="008F4CFF">
        <w:trPr>
          <w:trHeight w:val="240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УО «Витебский государственный университет имени </w:t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П.М.Машерова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210038,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Витебск,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Московский пр-т, д. 33, ком. 119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</w:tc>
        <w:tc>
          <w:tcPr>
            <w:tcW w:w="18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3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www.vsu.by 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test@vsu.by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(0212) 37-91-82</w:t>
            </w:r>
          </w:p>
        </w:tc>
      </w:tr>
      <w:tr w:rsidR="008F4CFF" w:rsidRPr="008F4CFF" w:rsidTr="008F4CF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УО «Оршанский государственный механико-экономический колледж»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211382, 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Витебская обл.,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г. Орша,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ул. Советская, 81,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  <w:proofErr w:type="spellStart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каб</w:t>
            </w:r>
            <w:proofErr w:type="spellEnd"/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. 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белорусский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физика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математика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химия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биология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английский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немецкий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испанский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французский язык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история Беларуси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обществоведение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география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всемирная история (новейшее время)</w:t>
            </w:r>
          </w:p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89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:rsidR="008F4CFF" w:rsidRPr="008F4CFF" w:rsidRDefault="008F4CFF" w:rsidP="008F4CFF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4" w:tgtFrame="_blank" w:history="1">
              <w:r w:rsidRPr="008F4CFF">
                <w:rPr>
                  <w:rFonts w:ascii="Segoe UI" w:eastAsia="Times New Roman" w:hAnsi="Segoe UI" w:cs="Segoe UI"/>
                  <w:color w:val="4B93D0"/>
                  <w:sz w:val="24"/>
                  <w:szCs w:val="24"/>
                  <w:lang w:eastAsia="ru-RU"/>
                </w:rPr>
                <w:t>www.osmec.by</w:t>
              </w:r>
            </w:hyperlink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admin@osmec.by </w:t>
            </w:r>
            <w:r w:rsidRPr="008F4CF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т.: 8 (0216) 50-80-02</w:t>
            </w:r>
          </w:p>
        </w:tc>
      </w:tr>
    </w:tbl>
    <w:p w:rsidR="008F4CFF" w:rsidRPr="008F4CFF" w:rsidRDefault="008F4CFF" w:rsidP="008F4CF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i/>
          <w:iCs/>
          <w:color w:val="DC3545"/>
          <w:sz w:val="24"/>
          <w:szCs w:val="24"/>
          <w:lang w:eastAsia="ru-RU"/>
        </w:rPr>
        <w:t>*</w:t>
      </w:r>
      <w:r w:rsidRPr="008F4CFF">
        <w:rPr>
          <w:rFonts w:ascii="Segoe UI" w:eastAsia="Times New Roman" w:hAnsi="Segoe UI" w:cs="Segoe UI"/>
          <w:i/>
          <w:iCs/>
          <w:color w:val="6C757D"/>
          <w:sz w:val="24"/>
          <w:szCs w:val="24"/>
          <w:lang w:eastAsia="ru-RU"/>
        </w:rPr>
        <w:t> - учебные предметы, на которые можно зарегистрироваться для прохождения ЦТ в данном пункте тестирования (пункт регистрации осуществляет регистрацию на все учебные предметы для прохождения ЦТ в любом из пунктов проведения тестирования).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8F4CFF" w:rsidRPr="008F4CFF" w:rsidRDefault="008F4CFF" w:rsidP="008F4CFF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Перечень учреждений образования, определенных пунктами </w:t>
      </w:r>
      <w:proofErr w:type="gramStart"/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регистрации  для</w:t>
      </w:r>
      <w:proofErr w:type="gramEnd"/>
      <w:r w:rsidRPr="008F4CF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прохождения централизованного тестирования в резервные дни</w:t>
      </w:r>
    </w:p>
    <w:p w:rsidR="008F4CFF" w:rsidRPr="008F4CFF" w:rsidRDefault="008F4CFF" w:rsidP="008F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Белорусский государственный университет.</w:t>
      </w:r>
    </w:p>
    <w:p w:rsidR="008F4CFF" w:rsidRPr="008F4CFF" w:rsidRDefault="008F4CFF" w:rsidP="008F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Межгосударственное образовательное учреждение высшего образования «Белорусско-Российский университет».</w:t>
      </w:r>
    </w:p>
    <w:p w:rsidR="008F4CFF" w:rsidRPr="008F4CFF" w:rsidRDefault="008F4CFF" w:rsidP="008F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образования «Брестский государственный технический университет».</w:t>
      </w:r>
    </w:p>
    <w:p w:rsidR="008F4CFF" w:rsidRPr="008F4CFF" w:rsidRDefault="008F4CFF" w:rsidP="008F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Учреждение образования «Витебский государственный технологический университет».</w:t>
      </w:r>
    </w:p>
    <w:p w:rsidR="008F4CFF" w:rsidRPr="008F4CFF" w:rsidRDefault="008F4CFF" w:rsidP="008F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образования «Гомельский государственный технический университет имени П.О. Сухого».</w:t>
      </w:r>
    </w:p>
    <w:p w:rsidR="008F4CFF" w:rsidRPr="008F4CFF" w:rsidRDefault="008F4CFF" w:rsidP="008F4C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8F4CF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Учреждение образования «Гродненский государственный университет имени Янки Купалы».</w:t>
      </w:r>
    </w:p>
    <w:p w:rsidR="00234ADA" w:rsidRDefault="00234ADA"/>
    <w:sectPr w:rsidR="00234ADA" w:rsidSect="008F4CFF">
      <w:pgSz w:w="11906" w:h="16838"/>
      <w:pgMar w:top="1134" w:right="1841" w:bottom="212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82DF8"/>
    <w:multiLevelType w:val="multilevel"/>
    <w:tmpl w:val="6B38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F3FEC"/>
    <w:multiLevelType w:val="multilevel"/>
    <w:tmpl w:val="F4E4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62"/>
    <w:rsid w:val="00234ADA"/>
    <w:rsid w:val="008F4CFF"/>
    <w:rsid w:val="00A3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5762"/>
  <w15:chartTrackingRefBased/>
  <w15:docId w15:val="{D5C9E208-73CD-48E0-A422-85B16973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4CFF"/>
  </w:style>
  <w:style w:type="paragraph" w:customStyle="1" w:styleId="msonormal0">
    <w:name w:val="msonormal"/>
    <w:basedOn w:val="a"/>
    <w:rsid w:val="008F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CFF"/>
    <w:rPr>
      <w:b/>
      <w:bCs/>
    </w:rPr>
  </w:style>
  <w:style w:type="character" w:customStyle="1" w:styleId="mashaindex">
    <w:name w:val="masha_index"/>
    <w:basedOn w:val="a0"/>
    <w:rsid w:val="008F4CFF"/>
  </w:style>
  <w:style w:type="character" w:styleId="a5">
    <w:name w:val="Hyperlink"/>
    <w:basedOn w:val="a0"/>
    <w:uiPriority w:val="99"/>
    <w:semiHidden/>
    <w:unhideWhenUsed/>
    <w:rsid w:val="008F4C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4CFF"/>
    <w:rPr>
      <w:color w:val="800080"/>
      <w:u w:val="single"/>
    </w:rPr>
  </w:style>
  <w:style w:type="character" w:customStyle="1" w:styleId="ctparagraph--span">
    <w:name w:val="ct__paragraph--span"/>
    <w:basedOn w:val="a0"/>
    <w:rsid w:val="008F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ntu.by/" TargetMode="External"/><Relationship Id="rId18" Type="http://schemas.openxmlformats.org/officeDocument/2006/relationships/hyperlink" Target="https://www.bspu.by/" TargetMode="External"/><Relationship Id="rId26" Type="http://schemas.openxmlformats.org/officeDocument/2006/relationships/hyperlink" Target="https://www.bgpk.of.by/" TargetMode="External"/><Relationship Id="rId39" Type="http://schemas.openxmlformats.org/officeDocument/2006/relationships/hyperlink" Target="https://www.mspu.by/" TargetMode="External"/><Relationship Id="rId21" Type="http://schemas.openxmlformats.org/officeDocument/2006/relationships/hyperlink" Target="http://www.buk.by/" TargetMode="External"/><Relationship Id="rId34" Type="http://schemas.openxmlformats.org/officeDocument/2006/relationships/hyperlink" Target="https://www.bgak.bntu.by/" TargetMode="External"/><Relationship Id="rId42" Type="http://schemas.openxmlformats.org/officeDocument/2006/relationships/hyperlink" Target="https://www.grsu.by/" TargetMode="External"/><Relationship Id="rId47" Type="http://schemas.openxmlformats.org/officeDocument/2006/relationships/hyperlink" Target="https://www.bstu.by/" TargetMode="External"/><Relationship Id="rId50" Type="http://schemas.openxmlformats.org/officeDocument/2006/relationships/hyperlink" Target="https://www.polessu.by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ikc.by/cctesting/334-perechen-punktov-registracii-i-provedenija-ct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bseu.by/" TargetMode="External"/><Relationship Id="rId25" Type="http://schemas.openxmlformats.org/officeDocument/2006/relationships/hyperlink" Target="https://www.amia.by/" TargetMode="External"/><Relationship Id="rId33" Type="http://schemas.openxmlformats.org/officeDocument/2006/relationships/hyperlink" Target="https://msu.by/" TargetMode="External"/><Relationship Id="rId38" Type="http://schemas.openxmlformats.org/officeDocument/2006/relationships/hyperlink" Target="https://www.bsut.by/" TargetMode="External"/><Relationship Id="rId46" Type="http://schemas.openxmlformats.org/officeDocument/2006/relationships/hyperlink" Target="https://www.fdp.grsu.b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smu.by/" TargetMode="External"/><Relationship Id="rId20" Type="http://schemas.openxmlformats.org/officeDocument/2006/relationships/hyperlink" Target="https://www.belstu.by/" TargetMode="External"/><Relationship Id="rId29" Type="http://schemas.openxmlformats.org/officeDocument/2006/relationships/hyperlink" Target="http://www.rct.bru.by/" TargetMode="External"/><Relationship Id="rId41" Type="http://schemas.openxmlformats.org/officeDocument/2006/relationships/hyperlink" Target="https://www.i-bteu.by/" TargetMode="External"/><Relationship Id="rId54" Type="http://schemas.openxmlformats.org/officeDocument/2006/relationships/hyperlink" Target="https://rikc.by/cctesting/www.osmec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kc.by/cctesting/334-perechen-punktov-registracii-i-provedenija-ct.html" TargetMode="External"/><Relationship Id="rId11" Type="http://schemas.openxmlformats.org/officeDocument/2006/relationships/hyperlink" Target="https://rikc.by/cctesting/334-perechen-punktov-registracii-i-provedenija-ct.html" TargetMode="External"/><Relationship Id="rId24" Type="http://schemas.openxmlformats.org/officeDocument/2006/relationships/hyperlink" Target="https://www.pac.by/" TargetMode="External"/><Relationship Id="rId32" Type="http://schemas.openxmlformats.org/officeDocument/2006/relationships/hyperlink" Target="https://www.kgak.by/" TargetMode="External"/><Relationship Id="rId37" Type="http://schemas.openxmlformats.org/officeDocument/2006/relationships/hyperlink" Target="https://www.gsu.by/" TargetMode="External"/><Relationship Id="rId40" Type="http://schemas.openxmlformats.org/officeDocument/2006/relationships/hyperlink" Target="https://www.sgik.of.by/" TargetMode="External"/><Relationship Id="rId45" Type="http://schemas.openxmlformats.org/officeDocument/2006/relationships/hyperlink" Target="https://www.ltk.grsu.by/" TargetMode="External"/><Relationship Id="rId53" Type="http://schemas.openxmlformats.org/officeDocument/2006/relationships/hyperlink" Target="https://www.vsu.by/" TargetMode="External"/><Relationship Id="rId5" Type="http://schemas.openxmlformats.org/officeDocument/2006/relationships/hyperlink" Target="https://rikc.by/cctesting/334-perechen-punktov-registracii-i-provedenija-ct.html" TargetMode="External"/><Relationship Id="rId15" Type="http://schemas.openxmlformats.org/officeDocument/2006/relationships/hyperlink" Target="https://www.bsatu.by/" TargetMode="External"/><Relationship Id="rId23" Type="http://schemas.openxmlformats.org/officeDocument/2006/relationships/hyperlink" Target="https://www.mitso.by/" TargetMode="External"/><Relationship Id="rId28" Type="http://schemas.openxmlformats.org/officeDocument/2006/relationships/hyperlink" Target="https://www.sgght.belhost.by/" TargetMode="External"/><Relationship Id="rId36" Type="http://schemas.openxmlformats.org/officeDocument/2006/relationships/hyperlink" Target="https://www.gstu.by/" TargetMode="External"/><Relationship Id="rId49" Type="http://schemas.openxmlformats.org/officeDocument/2006/relationships/hyperlink" Target="https://www.barsu.by/" TargetMode="External"/><Relationship Id="rId10" Type="http://schemas.openxmlformats.org/officeDocument/2006/relationships/hyperlink" Target="https://rikc.by/cctesting/334-perechen-punktov-registracii-i-provedenija-ct.html" TargetMode="External"/><Relationship Id="rId19" Type="http://schemas.openxmlformats.org/officeDocument/2006/relationships/hyperlink" Target="https://www.bsu.by/" TargetMode="External"/><Relationship Id="rId31" Type="http://schemas.openxmlformats.org/officeDocument/2006/relationships/hyperlink" Target="https://www.mgup.by/" TargetMode="External"/><Relationship Id="rId44" Type="http://schemas.openxmlformats.org/officeDocument/2006/relationships/hyperlink" Target="https://www.ggau.by/" TargetMode="External"/><Relationship Id="rId52" Type="http://schemas.openxmlformats.org/officeDocument/2006/relationships/hyperlink" Target="https://www.psu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c.by/cctesting/334-perechen-punktov-registracii-i-provedenija-ct.html" TargetMode="External"/><Relationship Id="rId14" Type="http://schemas.openxmlformats.org/officeDocument/2006/relationships/hyperlink" Target="https://www.abitur.bsuir.by/" TargetMode="External"/><Relationship Id="rId22" Type="http://schemas.openxmlformats.org/officeDocument/2006/relationships/hyperlink" Target="https://www.mslu.by/" TargetMode="External"/><Relationship Id="rId27" Type="http://schemas.openxmlformats.org/officeDocument/2006/relationships/hyperlink" Target="https://www.mgpk.by/" TargetMode="External"/><Relationship Id="rId30" Type="http://schemas.openxmlformats.org/officeDocument/2006/relationships/hyperlink" Target="https://www.baa.by/" TargetMode="External"/><Relationship Id="rId35" Type="http://schemas.openxmlformats.org/officeDocument/2006/relationships/hyperlink" Target="https://www.bgaek.by/" TargetMode="External"/><Relationship Id="rId43" Type="http://schemas.openxmlformats.org/officeDocument/2006/relationships/hyperlink" Target="http://www.fdp.grsu.by/" TargetMode="External"/><Relationship Id="rId48" Type="http://schemas.openxmlformats.org/officeDocument/2006/relationships/hyperlink" Target="https://www.brsu.b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ikc.by/cctesting/334-perechen-punktov-registracii-i-provedenija-ct.html" TargetMode="External"/><Relationship Id="rId51" Type="http://schemas.openxmlformats.org/officeDocument/2006/relationships/hyperlink" Target="https://www.vstu.b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2022-05-24T13:50:00Z</dcterms:created>
  <dcterms:modified xsi:type="dcterms:W3CDTF">2022-05-24T13:58:00Z</dcterms:modified>
</cp:coreProperties>
</file>